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浅谈营改增对企业会计核算的影响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营改增是将以往征收营业税的企业改为征收增值税，营业税和增值税是行税制中主要的税种，营增改是我国的试点型税收政策，试点的行业只是对税法上规定的部分行业进行，营增改后，重复纳税的弊端就能够得到优化，使企业的营业税额转移到增值税上。</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一、营改增对企业会计核算的影响</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（一）对现金核算的影响</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前，收入、成本的减少以及营业税税金的减少会对造成企业现金核算发生变化，现金流的变化与企业整体税负变化是相反的。企业的现金流在很大程度上受到企业税金预缴制的影响，企业根据工作开展的实际情况明确收入，然后在进行交税，这种做法会在一定程度上增加企业缴纳的税款数量，使企业的资金支出增加。营改增后，这种不利的影响会得到消除，企业完成工作任务得到款项后在进行缴税，有利于现金的流动，能够减少企业的支出，促进企业经济效益的实现。</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（二）对发票管理的影响</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增值税发票是原始凭证中比较特殊且重要的一种，这是经济业务发生的一种凭证，得到真实有效地原始凭证对于会计核算工作的开展具有十分重要的作用。在营改增之前，缴纳营业税的企业并没有使用和开具增值税发票，营增改后，使用增值税发票会涉及到交易双方的经济利益，因此在实施增值税的背景下，营改增试点的企业需要严格使用和管理发票，在交易环节中涉及到的增值税发票工作要严格审查，避免不合理工作导致涉税风险的出现。营改增后，企业的会计核算问题会出现一定的技术上的问题，企业需要不断调整和适应营改增的实际需要。</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（三）对成本核算方式的影响</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营改增前，企业的成本是价税合计数，真正成本以及进项税额构成价税的成本，营改增后，企业的成本核算方式是将企业的进项税发票与销项税发票相抵扣，专用发票的开出能力在一定程度上决定着抵扣的数额。</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（四）对企业所得税的影响</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企业的会计核算中，企业所得税的核算是比较重要的内容之一，营改增能够使企业所得税前可抵扣的流转税得以减少，营改增前，企业所要缴纳的营业税可以在企业所得税税前进行全额扣除，营改增后，这部分税负就由增值税进行承担。营改增也能够使企业扣除的成本费用得以减少，对购进的固定资产的计税基础以及所得税会有一定的影响，营改增前，企业销售固定资产时需要按照3%的税率缴纳固定资产的营业税，但是营改增后，这部分营业税就不用再缴纳，使得固定资产的购进的成本出现变化，进而对会计核算产生影响。</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二、营改增下企业会计核算的有效对策</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（一）完善会计核算机制</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企业会计核算机制中涵盖了企业信息收集、整理分析以及明细核算工作，对企业制定的任务以及执行的计划进行有效地管理，实现企业内部资源的优化配置，强化人员考核，这些工作的开展需要以会计核算的相关数据信息进行，因此建立完善的会计核算机制是十分必要的。要建立完善的企业会计核算机制就应完善会计管理制度的建立，对会计岗位责任、人员、档案管理、电算化、检查等工作进行明确。使会计政策更加规范，明确会计报表编制、会计要素的分类、计量方法以及会计准则等。使会计科目以及系统成本会计以及管理会计体系得以建立和完善，强化固定的会计报告体系。</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（二）提高涉税人员的素质能力</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在企业营改增前，企业的缴纳的营业税税额是与企业的营业额相关的，购进抵扣环节并不在其中，涉税的相关责任是由企业的财务部门承担的，营改增后，企业缴纳的增值税不仅与企业的营业额有关，还受到企业有效进项税抵扣凭证哟管，涉税责任需要财务、营销等相关部门共同承担，因此营改增后，需要对涉税人员进行教育培训，强化涉税人员的素质能力，提高涉税人员的会计专业知识以及技能，促进涉税人员形成良好的职业道德，能够积极认真的投入到工作中。</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（三）强化企业会计账务处理核算</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后，企业的财务报表受到的影响也就是对会计核算产生的影响，企业应根据会计准则，不断优化企业的会计账务核算，根据增值税的特点，将企业增值税产生的过程进行真实细致的记录，在日常产生工作中能够，根据增值税发票对相关的税额进行记录，明确营改增后与营改增前收入成本的不同记账方式，强化内部涉税管理工作，使税务管理的范围更大，促进企业税务管理水平的提升。</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三、结束语</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改增对于我国经济发展具有促进作用，营改增是纳税制度改革的重要内容，营改增的实施对于企业会计核算产生了一定的积极作用，有助于企业的健康发展，但同时也应注意到其中存在的弊端，正确认识营改增的利弊，采取有效地措施适应营改增，完善会计核算机制，强化企业会计账务处理核算，提高涉税人员的素质能力，使企业积极的应对营改增带来的影响，促进企业实现积极健康的发展与建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64260"/>
    <w:rsid w:val="0F1D442C"/>
    <w:rsid w:val="0F2310C0"/>
    <w:rsid w:val="0FAE1B13"/>
    <w:rsid w:val="0FB7564B"/>
    <w:rsid w:val="0FC83F3F"/>
    <w:rsid w:val="10536B96"/>
    <w:rsid w:val="10B0495C"/>
    <w:rsid w:val="10E618AD"/>
    <w:rsid w:val="12140126"/>
    <w:rsid w:val="12577645"/>
    <w:rsid w:val="1269337A"/>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D1778D"/>
    <w:rsid w:val="1F682F04"/>
    <w:rsid w:val="1FBB2CCC"/>
    <w:rsid w:val="201440B0"/>
    <w:rsid w:val="20277326"/>
    <w:rsid w:val="205564D1"/>
    <w:rsid w:val="21F21BC9"/>
    <w:rsid w:val="22874063"/>
    <w:rsid w:val="22AC5CAB"/>
    <w:rsid w:val="2378703F"/>
    <w:rsid w:val="23E46D0A"/>
    <w:rsid w:val="24270FD9"/>
    <w:rsid w:val="246C3C23"/>
    <w:rsid w:val="247A270F"/>
    <w:rsid w:val="24993F5B"/>
    <w:rsid w:val="24C171D6"/>
    <w:rsid w:val="24E346E7"/>
    <w:rsid w:val="25C63517"/>
    <w:rsid w:val="27F637D6"/>
    <w:rsid w:val="28992452"/>
    <w:rsid w:val="28D87F84"/>
    <w:rsid w:val="29D77573"/>
    <w:rsid w:val="2B444879"/>
    <w:rsid w:val="2C803164"/>
    <w:rsid w:val="2C8E1BBB"/>
    <w:rsid w:val="2E26250F"/>
    <w:rsid w:val="2ECF3F91"/>
    <w:rsid w:val="2F125519"/>
    <w:rsid w:val="2F41625B"/>
    <w:rsid w:val="2F581CC5"/>
    <w:rsid w:val="2F670AA4"/>
    <w:rsid w:val="2F8C366B"/>
    <w:rsid w:val="30331EA5"/>
    <w:rsid w:val="307644E1"/>
    <w:rsid w:val="315A1F3B"/>
    <w:rsid w:val="326906D2"/>
    <w:rsid w:val="32AF3CBB"/>
    <w:rsid w:val="33642D74"/>
    <w:rsid w:val="33D14B8F"/>
    <w:rsid w:val="33DF61D8"/>
    <w:rsid w:val="34541BDF"/>
    <w:rsid w:val="34835DFD"/>
    <w:rsid w:val="3754629D"/>
    <w:rsid w:val="37ED0BB0"/>
    <w:rsid w:val="38ED5F8E"/>
    <w:rsid w:val="3ADF5828"/>
    <w:rsid w:val="3B893068"/>
    <w:rsid w:val="3CC673A3"/>
    <w:rsid w:val="3CE5476A"/>
    <w:rsid w:val="3E017E22"/>
    <w:rsid w:val="3EAE2B17"/>
    <w:rsid w:val="3EED78B3"/>
    <w:rsid w:val="3F0077B2"/>
    <w:rsid w:val="3F9D313A"/>
    <w:rsid w:val="40266104"/>
    <w:rsid w:val="40CA1BEA"/>
    <w:rsid w:val="41263FBE"/>
    <w:rsid w:val="43B44C4C"/>
    <w:rsid w:val="43C81906"/>
    <w:rsid w:val="46440E2C"/>
    <w:rsid w:val="46915C8F"/>
    <w:rsid w:val="46AD3C17"/>
    <w:rsid w:val="478A1655"/>
    <w:rsid w:val="48325104"/>
    <w:rsid w:val="48361428"/>
    <w:rsid w:val="48752099"/>
    <w:rsid w:val="4A542A50"/>
    <w:rsid w:val="4AAB7B7A"/>
    <w:rsid w:val="4B1B409D"/>
    <w:rsid w:val="4B6622A4"/>
    <w:rsid w:val="4CA6483F"/>
    <w:rsid w:val="4CCA02C0"/>
    <w:rsid w:val="4D6578C9"/>
    <w:rsid w:val="4D905A45"/>
    <w:rsid w:val="4E134EA5"/>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B3D2E29"/>
    <w:rsid w:val="5B9B3175"/>
    <w:rsid w:val="5CC74E44"/>
    <w:rsid w:val="5D904AB6"/>
    <w:rsid w:val="5DBE3403"/>
    <w:rsid w:val="5EE716EC"/>
    <w:rsid w:val="5F636ABC"/>
    <w:rsid w:val="5FFD429C"/>
    <w:rsid w:val="608948CA"/>
    <w:rsid w:val="64F65E32"/>
    <w:rsid w:val="65D326AB"/>
    <w:rsid w:val="665F0B31"/>
    <w:rsid w:val="67E120AC"/>
    <w:rsid w:val="68010EDA"/>
    <w:rsid w:val="68165519"/>
    <w:rsid w:val="686A6382"/>
    <w:rsid w:val="68AD264C"/>
    <w:rsid w:val="690A31B5"/>
    <w:rsid w:val="69471C37"/>
    <w:rsid w:val="6B592A6C"/>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B0A15"/>
    <w:rsid w:val="77191EC5"/>
    <w:rsid w:val="77A90FD7"/>
    <w:rsid w:val="780920D3"/>
    <w:rsid w:val="784E1FE0"/>
    <w:rsid w:val="79546AAB"/>
    <w:rsid w:val="7A823105"/>
    <w:rsid w:val="7BC97711"/>
    <w:rsid w:val="7C3E1465"/>
    <w:rsid w:val="7C5E47D8"/>
    <w:rsid w:val="7D265A63"/>
    <w:rsid w:val="7D790DFD"/>
    <w:rsid w:val="7D8F425F"/>
    <w:rsid w:val="7DCC3150"/>
    <w:rsid w:val="7E6C24DD"/>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333</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2019-03-01T06:19:23Z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