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工业企业成本会计核算与管理对策研究</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bookmarkStart w:id="0" w:name="_GoBack"/>
      <w:r>
        <w:rPr>
          <w:rFonts w:hint="default" w:ascii="sans-serif" w:hAnsi="sans-serif" w:eastAsia="sans-serif" w:cs="sans-serif"/>
          <w:i w:val="0"/>
          <w:caps w:val="0"/>
          <w:color w:val="000000"/>
          <w:spacing w:val="0"/>
          <w:sz w:val="24"/>
          <w:szCs w:val="24"/>
        </w:rPr>
        <w:t>最近阶段，我国社会主义经济形势全面革新，各类工业企业发展期间，都隐藏着一定程度的成本会计精确化核算和高效管制隐患，长期以来引起不同领域关注。实质上，成本会计核算与企业综合化管制问题，始终保持相辅相成之关联，一旦任何环节出现纰漏，都将造成不可估量的经济损失，严重情况下直接令特定企业深陷淘汰境遇难以自拔。</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　　一、工业企业成本内部成本核算与管理对象的科学确认</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　　透过客观层面审视，工业企业成本会计核算期间涉及的对象众多，归结起来基本上表现为：</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　　（一）企业行政管理单位方面</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　　在进行企业阶段化绩效成就考量环节中，经济效益时刻发挥着不可替代的支撑引导功效，尤其在面临不同制约环境下，成本费用管理核心存在意义显得愈加深刻。所以，单纯透过行政管理单位特定职能特性角度观察，其无非是要做好两类准备工作。首先，便是在合理时间范围内调查整理相关产品生产具体耗费的金额，同时检验预设应对方案的落实状况，将其中不同类型成本费用对于后期利润的影响范围界定清晰，确保最终评价结果的客观性。其次，相关费用支出状况也是要进行全面掌握的，当中包括费用具体支出金额和结构特定延展趋势等内容，避免日后标准化管理方案拓展期间遭遇任何阻碍效应。</w:t>
      </w:r>
      <w:r>
        <w:rPr>
          <w:rFonts w:hint="default" w:ascii="sans-serif" w:hAnsi="sans-serif" w:eastAsia="sans-serif" w:cs="sans-serif"/>
          <w:i w:val="0"/>
          <w:caps w:val="0"/>
          <w:color w:val="000000"/>
          <w:spacing w:val="0"/>
          <w:sz w:val="24"/>
          <w:szCs w:val="24"/>
        </w:rPr>
        <w:br w:type="textWrapping"/>
      </w:r>
      <w:bookmarkEnd w:id="0"/>
      <w:r>
        <w:rPr>
          <w:rFonts w:hint="default" w:ascii="sans-serif" w:hAnsi="sans-serif" w:eastAsia="sans-serif" w:cs="sans-serif"/>
          <w:i w:val="0"/>
          <w:caps w:val="0"/>
          <w:color w:val="000000"/>
          <w:spacing w:val="0"/>
          <w:sz w:val="24"/>
          <w:szCs w:val="24"/>
        </w:rPr>
        <w:t>　　（二）企业生产管制单位层面</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　　透过以往实践经验调查整理，证明生产管制单位始终忙碌在生产第一线之上，其对于特定产品资金耗费信息了解的可谓是最为全面，尤其对于特定制造单元内的成本控制实力卓越非凡。需要加以强调的是，工业企业基层领域的生产部门，其长期承接成本管理核心职责，包括车间、工序流程、班组素质训练单元下耗费的成本计量工作。</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　　二、今后合理强化我国工业企业成本会计核算与管制实效的策略内容解析</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　　截止至今，工业企业在内部成本精确化核算和多元化管制期间，时常衍生各类冲突性隐患，针对其加以科学协调应对，是推动企业可持续发展步伐的关键。由此，笔者主要围绕以下细节层面，进行新时代背景下工业企业成本会计核算策略内容有机扩充和灵活延展。</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　　（一）建立成本会计精确核算与科学管制的规范体系架构</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　　作为新时代工业企业，其核心任务在于及时跟进多元化市场经济体制变化规则，运用最新技术资源、管理技能，进行阶段化成本会计核算控制。特别是作为工业企业上级领导，其在会计核算管理工作重视力度更要有所突出，必要时加大各项改革活动经济投入力度，构筑起健全形态的成本核算规范控制体系架构，制定并实施高效管理方案，确保不同层级人员都能承接对应职务内容。</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　　（二）收款成功比率和速率合理提升</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　　工业企业内部主管人员，应该定期培训专业化技术型人员，联合各类设备资源制定完善成本控制措施，使得一切订单信息在市场链单元中灵活分解，最后落实到专人专职领域之中。长此以往，各类订单都会直接划分到会计部专业人员手中，员工在严密监管范围下必然不敢放松警惕，使得后期收款成功比率和速率都朝着较为可观的方向过渡扭转。需要加以强调的是，相关工业企业为了塑造较为完美的外在形象，会逐渐树立起独特样式的专业化品牌，针对专属消费人群提供前所未有的信誉保障条件，并且在产品流畅化销售基础上收回对应款项，至于一类经济实力较为雄厚的工业企业，一般会利用付营运途径进行特殊款项收回，实质上便是在获取订单过后，确保产品未销售前期获取账款，为企业资金成本做出较大程度的缩减调试贡献。</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　　（三）拉动式生产模式的大力提倡和有机延展</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　　所谓的逆向拉动式，往往又被定义为适时制度下的生产活动，其现实存在意义，便是透过不同客户提供的订单信息进行后期特定生产活动规模组织。也就是说，其全程关注一切客户的本质化需求特性，坚持由后向前进行企业系统化生产活动精心布置，使得资源采购、生产工序、销售等环节紧密衔接，将以往存货等不良迹象得到深度遏制。</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　　另一方面，工业企业开放实施的成本管理策略，其核心动机始终限定在成本节约层面之上，经常衍生必要开支数额盲目缩减行为结果，不可避免地令企业整体发展活力受创。因此，作为健全形式的工业企业，其有必要在作业成本法适用环境下，在成本会计核算与管理工作过程中，正确掌握企业“产出”与企业“投入”，“花钱”和“省钱”之间的关系，进一步研究企业成本增减与企业收益增减之间的关系，以此才能制定出更有利于提升企业整体效益的成本控制方案。</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　　三、结束语</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　　综上所述，现如今我国工业企业在成本会计核算方面重视力度逐渐强化，后期整体核算管理对策内容也趋近完善形态。相信长此以往，必然会为我国工业企业整体经济效益提升做出应有绩效贡献。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AFF"/>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2F53517"/>
    <w:rsid w:val="033F14AB"/>
    <w:rsid w:val="049F3D44"/>
    <w:rsid w:val="04E04613"/>
    <w:rsid w:val="062D6A3A"/>
    <w:rsid w:val="06790D37"/>
    <w:rsid w:val="067B7284"/>
    <w:rsid w:val="06D64E55"/>
    <w:rsid w:val="07007DED"/>
    <w:rsid w:val="072276BF"/>
    <w:rsid w:val="088E1189"/>
    <w:rsid w:val="089205A8"/>
    <w:rsid w:val="08FB0068"/>
    <w:rsid w:val="09FD1204"/>
    <w:rsid w:val="0A091AD1"/>
    <w:rsid w:val="0A353864"/>
    <w:rsid w:val="0B23546D"/>
    <w:rsid w:val="0B584D6E"/>
    <w:rsid w:val="0E664260"/>
    <w:rsid w:val="0F1D442C"/>
    <w:rsid w:val="0F2310C0"/>
    <w:rsid w:val="0FB7564B"/>
    <w:rsid w:val="0FC83F3F"/>
    <w:rsid w:val="10536B96"/>
    <w:rsid w:val="10B0495C"/>
    <w:rsid w:val="10E618AD"/>
    <w:rsid w:val="12140126"/>
    <w:rsid w:val="12577645"/>
    <w:rsid w:val="1269337A"/>
    <w:rsid w:val="16440363"/>
    <w:rsid w:val="17082018"/>
    <w:rsid w:val="18D263E5"/>
    <w:rsid w:val="19131BEC"/>
    <w:rsid w:val="191646D0"/>
    <w:rsid w:val="1A4F78D6"/>
    <w:rsid w:val="1A917CA2"/>
    <w:rsid w:val="1AD52EE8"/>
    <w:rsid w:val="1C1E6AEF"/>
    <w:rsid w:val="1CC06785"/>
    <w:rsid w:val="1CEA081D"/>
    <w:rsid w:val="1D277EBE"/>
    <w:rsid w:val="1DB45879"/>
    <w:rsid w:val="1E500CAE"/>
    <w:rsid w:val="1F682F04"/>
    <w:rsid w:val="1FBB2CCC"/>
    <w:rsid w:val="20277326"/>
    <w:rsid w:val="205564D1"/>
    <w:rsid w:val="21F21BC9"/>
    <w:rsid w:val="22874063"/>
    <w:rsid w:val="22AC5CAB"/>
    <w:rsid w:val="23E46D0A"/>
    <w:rsid w:val="24270FD9"/>
    <w:rsid w:val="246C3C23"/>
    <w:rsid w:val="247A270F"/>
    <w:rsid w:val="24993F5B"/>
    <w:rsid w:val="24C171D6"/>
    <w:rsid w:val="24E346E7"/>
    <w:rsid w:val="25C63517"/>
    <w:rsid w:val="27F637D6"/>
    <w:rsid w:val="28992452"/>
    <w:rsid w:val="28D87F84"/>
    <w:rsid w:val="29D77573"/>
    <w:rsid w:val="2B444879"/>
    <w:rsid w:val="2C803164"/>
    <w:rsid w:val="2C8E1BBB"/>
    <w:rsid w:val="2E26250F"/>
    <w:rsid w:val="2ECF3F91"/>
    <w:rsid w:val="2F125519"/>
    <w:rsid w:val="2F41625B"/>
    <w:rsid w:val="2F581CC5"/>
    <w:rsid w:val="2F670AA4"/>
    <w:rsid w:val="2F8C366B"/>
    <w:rsid w:val="307644E1"/>
    <w:rsid w:val="315A1F3B"/>
    <w:rsid w:val="326906D2"/>
    <w:rsid w:val="32AF3CBB"/>
    <w:rsid w:val="33642D74"/>
    <w:rsid w:val="33D14B8F"/>
    <w:rsid w:val="33DF61D8"/>
    <w:rsid w:val="34541BDF"/>
    <w:rsid w:val="34835DFD"/>
    <w:rsid w:val="3754629D"/>
    <w:rsid w:val="37ED0BB0"/>
    <w:rsid w:val="38ED5F8E"/>
    <w:rsid w:val="3ADF5828"/>
    <w:rsid w:val="3B893068"/>
    <w:rsid w:val="3CE5476A"/>
    <w:rsid w:val="3E017E22"/>
    <w:rsid w:val="3EAE2B17"/>
    <w:rsid w:val="3EED78B3"/>
    <w:rsid w:val="3F0077B2"/>
    <w:rsid w:val="3F9D313A"/>
    <w:rsid w:val="40266104"/>
    <w:rsid w:val="40CA1BEA"/>
    <w:rsid w:val="41263FBE"/>
    <w:rsid w:val="43B44C4C"/>
    <w:rsid w:val="43C81906"/>
    <w:rsid w:val="46440E2C"/>
    <w:rsid w:val="46915C8F"/>
    <w:rsid w:val="478A1655"/>
    <w:rsid w:val="48325104"/>
    <w:rsid w:val="48361428"/>
    <w:rsid w:val="48752099"/>
    <w:rsid w:val="4A542A50"/>
    <w:rsid w:val="4B1B409D"/>
    <w:rsid w:val="4B6622A4"/>
    <w:rsid w:val="4CCA02C0"/>
    <w:rsid w:val="4D905A45"/>
    <w:rsid w:val="4E134EA5"/>
    <w:rsid w:val="4F6D68FE"/>
    <w:rsid w:val="4FB4573D"/>
    <w:rsid w:val="51C2424F"/>
    <w:rsid w:val="51F036E8"/>
    <w:rsid w:val="523A6099"/>
    <w:rsid w:val="52632ED3"/>
    <w:rsid w:val="529821AA"/>
    <w:rsid w:val="54CC4529"/>
    <w:rsid w:val="558126BF"/>
    <w:rsid w:val="55B6388E"/>
    <w:rsid w:val="567D4343"/>
    <w:rsid w:val="56B10AC5"/>
    <w:rsid w:val="571F790C"/>
    <w:rsid w:val="583F2B0D"/>
    <w:rsid w:val="58DF047C"/>
    <w:rsid w:val="5B3D2E29"/>
    <w:rsid w:val="5B9B3175"/>
    <w:rsid w:val="5CC74E44"/>
    <w:rsid w:val="5D904AB6"/>
    <w:rsid w:val="5DBE3403"/>
    <w:rsid w:val="5F636ABC"/>
    <w:rsid w:val="5FFD429C"/>
    <w:rsid w:val="608948CA"/>
    <w:rsid w:val="64F65E32"/>
    <w:rsid w:val="65D326AB"/>
    <w:rsid w:val="665F0B31"/>
    <w:rsid w:val="67E120AC"/>
    <w:rsid w:val="68010EDA"/>
    <w:rsid w:val="68165519"/>
    <w:rsid w:val="686A6382"/>
    <w:rsid w:val="68AD264C"/>
    <w:rsid w:val="690A31B5"/>
    <w:rsid w:val="69471C37"/>
    <w:rsid w:val="6B592A6C"/>
    <w:rsid w:val="6D325E85"/>
    <w:rsid w:val="6DC05585"/>
    <w:rsid w:val="6DE534A6"/>
    <w:rsid w:val="6EAA3A17"/>
    <w:rsid w:val="6EBA0A6A"/>
    <w:rsid w:val="6EE1094D"/>
    <w:rsid w:val="6F0626CC"/>
    <w:rsid w:val="70BE5E11"/>
    <w:rsid w:val="70C502DC"/>
    <w:rsid w:val="71A654FB"/>
    <w:rsid w:val="73A44D6C"/>
    <w:rsid w:val="74920714"/>
    <w:rsid w:val="74C214CC"/>
    <w:rsid w:val="76BB0A15"/>
    <w:rsid w:val="77191EC5"/>
    <w:rsid w:val="77A90FD7"/>
    <w:rsid w:val="780920D3"/>
    <w:rsid w:val="784E1FE0"/>
    <w:rsid w:val="79546AAB"/>
    <w:rsid w:val="7A823105"/>
    <w:rsid w:val="7BC97711"/>
    <w:rsid w:val="7C3E1465"/>
    <w:rsid w:val="7C5E47D8"/>
    <w:rsid w:val="7D265A63"/>
    <w:rsid w:val="7D790DFD"/>
    <w:rsid w:val="7D8F425F"/>
    <w:rsid w:val="7DCC3150"/>
    <w:rsid w:val="7F725DAE"/>
    <w:rsid w:val="7FE5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307</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2019-03-01T05:53:22Z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