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摘要】会计专业学生具备良好的会计就业能力，非常重要。高校会计专业教育中存在重视理论教学、忽视一体化教学、实习基地缺乏、师资结构不合理等问题。为了培养学生的就业能力，高校应重视课程内容的优化、教学法的创新、校内实习基地的建设、双师型教师的培养以及学生的实习实训。</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【关键词】高校 会计专业 学生就业能力</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在就业形势比较严峻的今天，学生就业能力的培养被赋予重要意义。高校会计专业应改革教学模式，切实提高学生的就业能力。</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一，高校会计就业能力培养的时代价值</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就业能力是公民进行生存生活、胜任职业岗位的主观条件，包括就业知识、就业道德、就业技能、就业问题的处理能力、不断学习的能力。高校会计专业教育是一种就业教育，教育教学模式应以提高学生的就业能力为导向。</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就业能力是高校学生就业竞争的重要条件。企业关心员工的综合素质，就业能力是企业关注的核心能力。具备较强的就业能力的学生，可以在求职应聘岗位中从众多的求职者中脱颖而出，从而成功赢得工作岗位。学生角色转换为员工角色之后，较强的就业能力可以使自己在新环境中适应新岗位，胜任新岗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就业能力是现代社会发展对高校学生的客观要求。日新月异的新技术革命不仅大大地改变了社会经济发展的速度，也极大地影响了社会的职业结构和人们的就业方式。一方面，大批新职业以超出人们想象的形式和速度显现在人们的社会生产和生活之中。另一方面，终身职业已经成为过去式，人们在职业生涯中不断地从一个岗位更换到另一个岗位。社会最需要的是就业能力，是不断适应新岗位的工作能力。</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二，高校会计专业学生就业能力培养存在的问题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人才市场中会计专业毕业生需求量很大，许多高校纷纷开设这一专业，增加这一专业的学生规模。然而，由于规模的增加，一些高校的培养措施并不能及时跟进，出现了一些问题。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课程设置不合理，理论课程比例大于实践课程比例。课程设置往往只是高校的一手规划，而带有严重的书本色彩。高校教师主编的教材往往理论性过足，实践性不足。许多理论性东西，往往泛泛而谈，高、精、尖的内容偏多。由于经济的快速发展，一些会计知识和理论往往又成为过时的内容，学生学了有何用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教学做合一”的教学模式并没有得到严格执行。一些学校往往只重视通过课堂教学的方式传授基本的理论知识，而往往忽视实践课程的教学工作。导致学生理论知识懂一点，实践知识特别欠缺，学生毕业后一接触实践问题，便不知道如何解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高校教学效果的考核并不科学。课程教学效果如何，应有科学的考核制度，会计专业课程的考核应注重理论和能力的双重考核。一些高校的制度设计并不合理，许多课程的考核还过于偏重理论知识，忽视了学生的实践能力的考核。一些课程应该实行电算化考核，无纸化，而还停留在纸张考核阶段。考核阶段的不科学，好的教学模式也难以培养出合格的人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缺乏配套的会计实训室和实习基地。一些会计专业院系没有专用的实训教室，往往与其它专业的学生共用机房和教室。所谓的实训，往往只是在计算机上安装了一些财务软件而已。校外实践基地的建设难度也不少，许多企业缺乏合作的积极性。企业接纳实习学生，学生可能将企业的商业信息透漏给社会，造成商业机密泄露。而实习学生的专业能力不足，在实习中遇到的问题也不能有效地解决，导致企业不愿意接纳实习学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缺乏优秀的“双师型”教师。一些高校双师型教师的结构比例并不理想。一些高校在招聘教师的时候，往往更注重教师的学历，一般要求研究生或者博士生毕业。高学历教师往往理论知识丰富，而实践能力差。而学校临时性招聘企业会计人员担任学校的兼职教师，这些有实践经验的企业会计人员往往会缺乏教学经验和技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三、高校会计专业学生就业能力培养策略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课程教学内容的优化。课程的设置应体现社会的需要，会计专业课程的设置应服务于培养合格的会计专业人员。要达到这个目标，就应按照会计岗位工作的实际需要来精选课程和教学内容。现实生活中，会计从业人员主要从事出纳、往来结算核算、财产物资核算、资金核算、成本核算、会计主管、会计电算化、财务管理、纳税申报、审计助理、统计等岗位工作。因此，高校会计专业应根据学生未来职业岗位的需要而开设这些课程：基础会计、会计基本技能等课程；财务会计、财务会计岗位实训等课程；财务管理、会计综合实训等课程；会计电算化、计算机应用基础等课程；税法、纳税实务等课程；审计基础等课程；统计基础等课程。加大课证融合的力度，提高会计专业学生双证书获取率。由于社会实行了资格证书制度，因此学生参加工作也应取得会计从业资格证书。因此，高校应把课程设置和学生考取从业资格证书结合起来，使学生既能达到毕业标准，又能取得从业资格证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教法和学法的优化组合。为了完成会计就业能力培养任务，教师应科学运用讲授法、演示法、案例法、指导法等教学方法。讲授法是传统的、基本的方法，会计专业就业能力培养也离不开讲授法的配合。演示法可以展示会计用品的实物，展示会计核算流程。案例教学法在会计专业中可以加深学生理论与实践知识的联系。指导法主要适用于会计基础实训、出纳实训、纳税实训、会计电算化等实训类会计课程。根据不同的学习内容，学生应运用讨论法、操作法、调查法、扮演法等不同的学习方法。讨论法的种类较多，可以选择课内讨论、课外讨论、集体讨论、小组讨论、专题讨论。操作法主要针对一些实践性强的课程。调查法可以收集一些真实资料。角色扮演法可以体会工作人员的辛苦，增强学习兴趣。</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建立科学的会计考核评价体系。会计专业每一门课程都有独特的价值和内容表现形式，课程考试也应具体问题具体分析。在设计考核评价指标时，有的课程不单纯考核理论知识，而且要着重考核操作能力；有的课程可以在计算机软件上实行无纸化考核，检验学生会计电算化的知识和能力。</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校企合作实习基地建设。学校应同企业合作，树立为企业服务的意识，利用学校人才、科研、设备、信息的优势为企业提供技术支持和人才服务。从生产技术、新产品开发，到企业员工的进修提高，学校都可以找到服务的位置。企业可以选拔实习表现突出的学生为企业员工。要求学生严格遵守实习企业的规章、制度和纪律，积极完成实习企业指导老师布置的各项任务，虚心请教指导老师，不断反思自身素质，培养实际就业能力。</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双师型”教师培养。针对“双师型”教师的培养，学校应制定相应的培训方案，进行教师继续教育。学历提升是高校教师面临的一个专业化发展问题，高校可以制定资助政策，鼓励青年教师取得硕士、博士、博士后文凭。深造的地点可以选在国内重点大学，也可以选在国外高水平大学。继续教育可以使教师学习会计专业知识，学习专门的教学理论。继续教育可以使教师进行岗前、岗中培养，可以使基础性培训、提高性培训和专题性培训。高校教师，一方面应具备教学理论和教学技能，一方面应具备专业知识和专业技能。因此，高校教师应有教师职业证书，也应有从业资格证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实施实践实习指导制度。学生实践实习，应为学生配备一定数量的指导教师，并完善实习指导制度。“双导师”制度是当前可行的导师制度，高校和企业各派企业指导教师和校内指导教师。校内指导教师主要指导学生的学习和生活，企业指导教师主要指导学生的实习内容、实习安全。发放实习手册，实习手册的内容主要是实习目的、实习要求和实习计划。实习目的要求学生通过实习掌握何种基本技能。实习要求是让学生遵守实习制度，履行实习准则。实习计划主要让学生有计划地安排实习时间，完成实习任务。实习日志可以让学生记录实习情况，学生必须认真填写。教师可以据此了解学生的实习表现，并进行教育监督、实习管理和实习评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[1]黄城高职会计专业职业能力培养研究[D]．成都：西南财经大学，2013．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[2]肖溢.高职财会专业实践实习现状调查及解决方法[J]．现代职业教育，2015(28):18-19．</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[3]李阿慧．高校会计专业案例教学法现状、问题及提升[J]中国成人教育，2015(4)：151-152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作者简介：李阿慧（1994-），女，河南太康人，会计专业硕士，河南大学商学院在读研究生，研究方向：会计教育和金融原理。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33F14AB"/>
    <w:rsid w:val="04E04613"/>
    <w:rsid w:val="062D6A3A"/>
    <w:rsid w:val="06790D37"/>
    <w:rsid w:val="067B7284"/>
    <w:rsid w:val="06D64E55"/>
    <w:rsid w:val="07007DED"/>
    <w:rsid w:val="088E1189"/>
    <w:rsid w:val="089205A8"/>
    <w:rsid w:val="08FB0068"/>
    <w:rsid w:val="09FD1204"/>
    <w:rsid w:val="0A091AD1"/>
    <w:rsid w:val="0A353864"/>
    <w:rsid w:val="0B23546D"/>
    <w:rsid w:val="0B584D6E"/>
    <w:rsid w:val="0E664260"/>
    <w:rsid w:val="0F1D442C"/>
    <w:rsid w:val="0FB7564B"/>
    <w:rsid w:val="0FC83F3F"/>
    <w:rsid w:val="10536B96"/>
    <w:rsid w:val="10B0495C"/>
    <w:rsid w:val="10E618AD"/>
    <w:rsid w:val="12140126"/>
    <w:rsid w:val="12577645"/>
    <w:rsid w:val="1269337A"/>
    <w:rsid w:val="16440363"/>
    <w:rsid w:val="17082018"/>
    <w:rsid w:val="18D263E5"/>
    <w:rsid w:val="19131BEC"/>
    <w:rsid w:val="191646D0"/>
    <w:rsid w:val="1A4F78D6"/>
    <w:rsid w:val="1A917CA2"/>
    <w:rsid w:val="1AD52EE8"/>
    <w:rsid w:val="1C1E6AEF"/>
    <w:rsid w:val="1CC06785"/>
    <w:rsid w:val="1D277EBE"/>
    <w:rsid w:val="1DB45879"/>
    <w:rsid w:val="1E500CAE"/>
    <w:rsid w:val="1FBB2CCC"/>
    <w:rsid w:val="20277326"/>
    <w:rsid w:val="205564D1"/>
    <w:rsid w:val="21F21BC9"/>
    <w:rsid w:val="22874063"/>
    <w:rsid w:val="22AC5CAB"/>
    <w:rsid w:val="23E46D0A"/>
    <w:rsid w:val="24270FD9"/>
    <w:rsid w:val="246C3C23"/>
    <w:rsid w:val="247A270F"/>
    <w:rsid w:val="24993F5B"/>
    <w:rsid w:val="24C171D6"/>
    <w:rsid w:val="24E346E7"/>
    <w:rsid w:val="25C63517"/>
    <w:rsid w:val="27F637D6"/>
    <w:rsid w:val="28992452"/>
    <w:rsid w:val="28D87F84"/>
    <w:rsid w:val="29D77573"/>
    <w:rsid w:val="2B444879"/>
    <w:rsid w:val="2C803164"/>
    <w:rsid w:val="2E26250F"/>
    <w:rsid w:val="2ECF3F91"/>
    <w:rsid w:val="2F125519"/>
    <w:rsid w:val="2F41625B"/>
    <w:rsid w:val="2F581CC5"/>
    <w:rsid w:val="2F670AA4"/>
    <w:rsid w:val="2F8C366B"/>
    <w:rsid w:val="307644E1"/>
    <w:rsid w:val="315A1F3B"/>
    <w:rsid w:val="326906D2"/>
    <w:rsid w:val="32AF3CBB"/>
    <w:rsid w:val="33642D74"/>
    <w:rsid w:val="33D14B8F"/>
    <w:rsid w:val="33DF61D8"/>
    <w:rsid w:val="34541BDF"/>
    <w:rsid w:val="34835DFD"/>
    <w:rsid w:val="37ED0BB0"/>
    <w:rsid w:val="38ED5F8E"/>
    <w:rsid w:val="3B893068"/>
    <w:rsid w:val="3CE5476A"/>
    <w:rsid w:val="3E017E22"/>
    <w:rsid w:val="3EAE2B17"/>
    <w:rsid w:val="3EED78B3"/>
    <w:rsid w:val="3F0077B2"/>
    <w:rsid w:val="3F9D313A"/>
    <w:rsid w:val="40266104"/>
    <w:rsid w:val="40CA1BEA"/>
    <w:rsid w:val="41263FBE"/>
    <w:rsid w:val="43B44C4C"/>
    <w:rsid w:val="43C81906"/>
    <w:rsid w:val="46440E2C"/>
    <w:rsid w:val="46915C8F"/>
    <w:rsid w:val="478A1655"/>
    <w:rsid w:val="48325104"/>
    <w:rsid w:val="48361428"/>
    <w:rsid w:val="48752099"/>
    <w:rsid w:val="4A542A50"/>
    <w:rsid w:val="4B1B409D"/>
    <w:rsid w:val="4B6622A4"/>
    <w:rsid w:val="4CCA02C0"/>
    <w:rsid w:val="4D905A45"/>
    <w:rsid w:val="4E134EA5"/>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B3D2E29"/>
    <w:rsid w:val="5B9B3175"/>
    <w:rsid w:val="5CC74E44"/>
    <w:rsid w:val="5DBE3403"/>
    <w:rsid w:val="5F636ABC"/>
    <w:rsid w:val="5FFD429C"/>
    <w:rsid w:val="608948CA"/>
    <w:rsid w:val="64F65E32"/>
    <w:rsid w:val="65D326AB"/>
    <w:rsid w:val="665F0B31"/>
    <w:rsid w:val="68010EDA"/>
    <w:rsid w:val="68165519"/>
    <w:rsid w:val="686A6382"/>
    <w:rsid w:val="68AD264C"/>
    <w:rsid w:val="690A31B5"/>
    <w:rsid w:val="69471C37"/>
    <w:rsid w:val="6B592A6C"/>
    <w:rsid w:val="6D325E85"/>
    <w:rsid w:val="6DC05585"/>
    <w:rsid w:val="6DE534A6"/>
    <w:rsid w:val="6EAA3A17"/>
    <w:rsid w:val="6EBA0A6A"/>
    <w:rsid w:val="6EE1094D"/>
    <w:rsid w:val="6F0626CC"/>
    <w:rsid w:val="70BE5E11"/>
    <w:rsid w:val="70C502DC"/>
    <w:rsid w:val="71A654FB"/>
    <w:rsid w:val="73A44D6C"/>
    <w:rsid w:val="74920714"/>
    <w:rsid w:val="77191EC5"/>
    <w:rsid w:val="77A90FD7"/>
    <w:rsid w:val="780920D3"/>
    <w:rsid w:val="784E1FE0"/>
    <w:rsid w:val="79546AAB"/>
    <w:rsid w:val="7A823105"/>
    <w:rsid w:val="7BC97711"/>
    <w:rsid w:val="7C3E1465"/>
    <w:rsid w:val="7C5E47D8"/>
    <w:rsid w:val="7D265A63"/>
    <w:rsid w:val="7D790DFD"/>
    <w:rsid w:val="7D8F425F"/>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287</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2019-02-20T06:42:37Z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