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ascii="Verdana" w:hAnsi="Verdana" w:cs="Verdana"/>
          <w:b w:val="0"/>
          <w:i w:val="0"/>
          <w:caps w:val="0"/>
          <w:color w:val="333333"/>
          <w:spacing w:val="0"/>
          <w:sz w:val="21"/>
          <w:szCs w:val="21"/>
        </w:rPr>
      </w:pPr>
      <w:bookmarkStart w:id="0" w:name="_GoBack"/>
      <w:r>
        <w:rPr>
          <w:rFonts w:hint="default" w:ascii="Verdana" w:hAnsi="Verdana" w:eastAsia="宋体" w:cs="Verdana"/>
          <w:i w:val="0"/>
          <w:caps w:val="0"/>
          <w:color w:val="333333"/>
          <w:spacing w:val="0"/>
          <w:kern w:val="0"/>
          <w:sz w:val="21"/>
          <w:szCs w:val="21"/>
          <w:bdr w:val="none" w:color="auto" w:sz="0" w:space="0"/>
          <w:shd w:val="clear" w:fill="FFFFFF"/>
          <w:lang w:val="en-US" w:eastAsia="zh-CN" w:bidi="ar"/>
        </w:rPr>
        <w:t> </w:t>
      </w:r>
      <w:r>
        <w:rPr>
          <w:rStyle w:val="4"/>
          <w:rFonts w:hint="default" w:ascii="Verdana" w:hAnsi="Verdana" w:eastAsia="宋体" w:cs="Verdana"/>
          <w:i w:val="0"/>
          <w:caps w:val="0"/>
          <w:color w:val="333333"/>
          <w:spacing w:val="0"/>
          <w:kern w:val="0"/>
          <w:sz w:val="21"/>
          <w:szCs w:val="21"/>
          <w:bdr w:val="none" w:color="auto" w:sz="0" w:space="0"/>
          <w:shd w:val="clear" w:fill="FFFFFF"/>
          <w:lang w:val="en-US" w:eastAsia="zh-CN" w:bidi="ar"/>
        </w:rPr>
        <w:t>新中国税制的建立和发展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一、新中国税制的建立及其修正(1950~1957年)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(一)1950年统一全国税收，建立社会主义新税制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组成：包括15种税P66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特点：“多税种，多次征”。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(1)适应了当时我国多种经济成分并存的状况。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(2)改变了国家财政收入主要依靠农村公粮的局面。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(3)使财政收支接近平衡，通货停止膨胀，物价趋向稳定。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(二)1953年的税制修正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原则：保证税收，简化税制。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xml:space="preserve">    措施：实行商品流通税，修订货物税和工商税，取消了特种消费行为税，停征了药材交易税。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二、1958—1978年的税制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(一)1958年的税制改革☆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1.背景：“一化三改造”基本完成，经济成份基本上是单一的社会主义经济。</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(1)实行工商统一税， 目的是简化税制。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(2)统一全国农业税制，原则是稳定负担，增产不增税。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(二)1959年的税制改革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做法：“税利合一”即以得代税，取消税收。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(三)1963年的税制改革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措施：调整工商所得税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原则：贯彻执行合理负担政策，限制个体经济，巩固集体经济。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(四)1973年的税制改革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原则：在保持原税负的前提下，合并税种，简化征收办法。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内容：试行工商税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(五)对1958年到1978年税制改革的评价☆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受左的指导思想影响大，片面强调单一的公有制经济，片面强调简化税制，使税收工作受到很大在破坏。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三、1979年~1993年的税制改革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(一)改革的核心：“利改税”(取消利润，改为税收)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1.利改税：即把原来国有企业向国家上缴利润的方法，改为征税的方法。即取消利润，以税代利。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2.利改税的核心：对国有企业开征所得税。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3.利改税的实施步骤：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(1)对国有企业普遍征收所得税，但对大中型企业的税后利润采取多种形式上交国家，实行税利并存。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(2)由税利并存过渡到完全的以税代利，税后利润全归企业。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4.作用/意义/优点：☆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(1)有利于国有企业成为相对独立的经济实体，使企业责、权、利紧密结合，推动了生产力的发展。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(2)利改税实际上也是工商税制的一次全面性改革，有利于建立适合我国国情的多税种，多层次，多环节调节的复税制体系。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(3)使我国税收工作在理论和实践上都发生了根本性变化，使税收地位上升，机构加强。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5.利改税失误的原因/局限性/问题/缺点。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(1)客观原因：税制改革超前，配套改革没跟上。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(2)主观原因：理论准备不足，主要是利改税的概念不准确，以税代利的依据不充分。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(3)否定了“非税论”，却走向了“税收万能论”的极端。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(二)1979年以来全面税制改革后的税种设置P75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流转税制(7个) 所得税制(9个) 资源税制(4个) 财产税制(3个) 行为税制(10个)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四、1994年税制的重大改革★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(一)改革的必要性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1.税制改革是建立和完善市场经济的需要。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2.是加强宏观调控的需要，因为税收是宏观调控最重要的手段之一。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3.是整个经济体制配套改革的需要。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4.是处理好国与企分配关系，中央与地方分配关系的需要。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5.是国家规范经济管理，与国际惯例接轨的需要。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(二)改革的指导思想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统一税法，公平税负，简化税制，合理分权，理顺分配关系，保障财政收入，建立符合社会主义市场经济要求的税制体系。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(三)改革的原则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1.有利于加强中央的宏观调控能力，提高中央财政收入占整个财政收入的比重。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2.有利于发挥税收调节个人收入相差悬殊和地区间经济发展差距过大的作用，促进协调发展，实现共同富裕。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3.体现公平税负，促进平等竞争。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4.体现国家产业政策，促进国民经济整体效益的提高和持续发展。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5.简化、规范税制。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br w:type="textWrapping"/>
      </w: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(四)改革的内容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1.所得税改革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(1)企业所得税改革 第一步：统一内资企业所得税。 第二步：统一内外资企业所得税。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(2)个人所得税改革：建立统一的个人所得税及三税合一。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2.流转税改革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目的：建立一个以规范化增值税为核心的，与消费税、营业税互相协调配套的流转税制。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3.其他税种的改革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(1)开征土地增值税 (2)研究开征证券交易税 (3)研究开征遗产税 (4)抓紧改革城市维护建设税 (5)简并税种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4.实施的步骤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(1)将所得税和流转税的改革抓好，抓住大的税种。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default" w:ascii="Verdana" w:hAnsi="Verdana" w:cs="Verdana"/>
          <w:b w:val="0"/>
          <w:i w:val="0"/>
          <w:caps w:val="0"/>
          <w:color w:val="333333"/>
          <w:spacing w:val="0"/>
          <w:sz w:val="21"/>
          <w:szCs w:val="21"/>
        </w:rPr>
      </w:pPr>
      <w:r>
        <w:rPr>
          <w:rFonts w:hint="default" w:ascii="Verdana" w:hAnsi="Verdana" w:eastAsia="宋体" w:cs="Verdana"/>
          <w:b w:val="0"/>
          <w:i w:val="0"/>
          <w:caps w:val="0"/>
          <w:color w:val="333333"/>
          <w:spacing w:val="0"/>
          <w:kern w:val="0"/>
          <w:sz w:val="21"/>
          <w:szCs w:val="21"/>
          <w:bdr w:val="none" w:color="auto" w:sz="0" w:space="0"/>
          <w:shd w:val="clear" w:fill="FFFFFF"/>
          <w:lang w:val="en-US" w:eastAsia="zh-CN" w:bidi="ar"/>
        </w:rPr>
        <w:t>    (2)逐步进行几个地方税的改革、研究证券交易税的开征。</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FC3"/>
    <w:rsid w:val="08AA2A9F"/>
    <w:rsid w:val="13C805F1"/>
    <w:rsid w:val="1F982663"/>
    <w:rsid w:val="2A6546BE"/>
    <w:rsid w:val="3D595C3F"/>
    <w:rsid w:val="419104F8"/>
    <w:rsid w:val="4C616728"/>
    <w:rsid w:val="598B4FC3"/>
    <w:rsid w:val="692C6796"/>
    <w:rsid w:val="6CEF5E81"/>
    <w:rsid w:val="6D535020"/>
    <w:rsid w:val="70927C9A"/>
    <w:rsid w:val="71626008"/>
    <w:rsid w:val="7D05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2018-11-15T02:41:00Z</dcterms:created>
  <dc:creator>Administrator</dc:creator>
  <cp:lastModifiedBy>Administrator</cp:lastModifiedBy>
  <dcterms:modified xsi:type="dcterms:W3CDTF">2018-11-15T07:21:38Z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