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caps w:val="0"/>
          <w:color w:val="5D5D5D"/>
          <w:spacing w:val="0"/>
          <w:sz w:val="21"/>
          <w:szCs w:val="21"/>
        </w:rPr>
      </w:pPr>
      <w:r>
        <w:rPr>
          <w:rStyle w:val="3"/>
          <w:rFonts w:hint="default" w:ascii="Arial" w:hAnsi="Arial" w:eastAsia="Arial" w:cs="Arial"/>
          <w:i w:val="0"/>
          <w:caps w:val="0"/>
          <w:color w:val="5D5D5D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第一章 绪论</w:t>
      </w:r>
    </w:p>
    <w:p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第一节 认知心理学简史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1、希腊哲学家柏拉图则把人的记忆比喻成鸟舍。（最早）P4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2、格式塔心理学派强调人有将他们所看到的东西组织起来的倾向。"整体大于部分之和"，是格式塔心理学著名的论调。P7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3、大部分早期的有关问题解决的研究是格式塔心理学家完成的。P7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3"/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第二节 当前的认知心理学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1、生态学效度:研究所获得的结果也应该能够适用于现实世界中自然发生的行为。P11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2、认知神经科学着重考察大脑的结构和功能如何解释认知过程。P13-P15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（1）脑损伤病人的研究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（2）正电子发射断层摄影术（PET）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（3）磁共振成像（MRI）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　功能性磁共振成像（fMRI）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（4）事件相关电位（ERP）</w:t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5D5D5D"/>
          <w:spacing w:val="0"/>
          <w:sz w:val="21"/>
          <w:szCs w:val="21"/>
          <w:shd w:val="clear" w:fill="FFFFFF"/>
        </w:rPr>
        <w:t>（5）单细胞记录技术：单细胞记录是一种不能安全地用于人类研究的技术。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C3551"/>
    <w:rsid w:val="6D1C35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2018-10-18T06:14:00Z</dcterms:created>
  <dc:creator>Administrator</dc:creator>
  <cp:lastModifiedBy>Administrator</cp:lastModifiedBy>
  <dcterms:modified xsi:type="dcterms:W3CDTF">2018-10-18T06:14:59Z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